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  <w:gridCol w:w="300"/>
      </w:tblGrid>
      <w:tr w:rsidR="00CD3D3A" w:rsidRPr="00CD3D3A" w:rsidTr="00CD3D3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2"/>
            </w:tblGrid>
            <w:tr w:rsidR="00CD3D3A" w:rsidRPr="00CD3D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3D3A" w:rsidRPr="00CD3D3A" w:rsidRDefault="00CD3D3A" w:rsidP="00CD3D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CD3D3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10-балльная русская система дегустационной оценки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России наибольшее распространение получила система, включающая оценку образца по 10-балльной шкале и его развернутую словесную характеристику.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процессе дегустации фиксируют и оценивают следующие основные показатели – прозрачность, цвет, букет, вкус и тип вина, максимальные значения которых равны соответственно 0,5; 0,5; 3; 5; 1 баллам.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Прозрачность</w:t>
                  </w: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зависит от наличия в вине коллоидных частиц, способных рассеивать световые лучи. К ним относятся белковые соединения, высокомолекулярные углеводы, биополимеры и комплексы, дрожжевые микроорганизмы, а также ионы тяжелых металлов и мелкодисперсные суспензии. Прозрачность вина снижается в результате развития пороков или болезней, в этом случае говорят о «пылевидной», «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вуалевидной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», «мерцающей», «шелковистой» и других видах мути.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Механические включения (кусочки пробки, кристаллы винного камня) при оценке прозрачности во внимание не принимаются. Условились также коллекционным винам во всех случаях ставить за прозрачность предельный балл – 0,5.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характеристики степени прозрачности вина применяют специальные термины – кристально-прозрачное (с зеркальным блеском), совершенно прозрачное, прозрачное, но без блеска, опалесцирующее, тусклое, мутноватое, мутное, очень мутное.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зависимости от степени прозрачности вино оценивают следующим количеством баллов.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3"/>
                    <w:gridCol w:w="799"/>
                  </w:tblGrid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прозрачное с кристальным блеском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прозрачное без блеска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чистое с легким опалом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опалесцирующее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мутное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</w:tbl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Оценку полупродуктов по прозрачности ведут, считая максимальной величину не 0,5, а 0,4 балла.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Прозрачность оценивают визуально в отраженном и проходящем свете свечи или электрической лампы малой мощности.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Цвет</w:t>
                  </w: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являющийся важным органолептическим показателем при дегустационной оценке вина, обусловлен содержанием природных красящих соединений флавонов,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флавонолов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антоцианов, продуктов взаимодействия аминокислот с углеводами и фенолами, а также веществами полифенольного комплекса в результате их полимеризации.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Белые натуральные вина в молодом возрасте имеют почти бесцветную, светло-зеленую, желтовато-соломенную окраску. У старых вин, прошедших многолетнюю выдержку в дубовой таре, окраска становится более интенсивной и приобретает светло-золотистые и золотисто-янтарные тона.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Окраска белых темных вин, к которым относят некоторые натуральные (кахетинские,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сотернские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), специальные (кроме Хереса) и все десертные белые вина, характеризуется как светло- и темно-золотистая, янтарная, желтая, желто-коричневая, коричневая или напоминающая цвет настоя чая различной интенсивности.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Цвет красных вин обозначают как красный, рубиновый, рубиново-красный, гранатовый, фиолетово-красный, сиреневато-красный. В процессе выдержки красные вина приобретают луковичные, кирпичные, «черепичные» (как говорят французы) тона и утрачивают яркие живые фиолетово-синие оттенки, свойственные молодым винам.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Окраска розовых вин варьирует в широких пределах – от бледно-розовой до розово-красной и жестко не регламентируется.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цвету вина можно судить о его составе, возрасте, об особенностях технологии, наличии пороков, недостатков или болезней.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Интенсивный густой цвет указывает на высокую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экстрактивность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вина, ярким, живым цветом обладают вина с хорошо выраженной кислотностью, в то время как блеклые тона в окраске присущи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малоокисленным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винам.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Настаивание сусла на мезге, режим брожения, обработка теплом, режим переливок и другое приводят к характерным изменениям в окраске вина.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Черный, белесый или ржаво-рыжий оттенок цвета указывает на пороки вина, а перламутровый – на его заболевание.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Цвет оценивается следующим количеством баллов.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8"/>
                    <w:gridCol w:w="364"/>
                  </w:tblGrid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полное соответствие цвета типу, сорту и возрасту вина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небольшое отклонение окраски от цвета, свойственного вину данного типа и возраста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значительные отклонения от нормального цвета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несоответствие цвета типу и возрасту вина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посторонние тона (результат пороков или болезней)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</w:tbl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Окраску вина определяют визуально при естественном освещении на белом фоне, лучше всего по цвету отраженных лучей.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Для характеристики восприятия пахучих веществ вина применяют термины </w:t>
                  </w:r>
                  <w:r w:rsidRPr="00CD3D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аромат</w:t>
                  </w: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CD3D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букет</w:t>
                  </w: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CD3D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запах</w:t>
                  </w: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 Под ароматом понимают способность вина вызывать приятные обонятельные ощущения посредством испаряющихся с его поверхности летучих соединений, относящихся к спиртам, альдегидам, эфирам,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ацеталям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кетонам, терпенам, кислотам. Понятие «букет» имеет более широкое значение и включает как первичные ароматические вещества винограда, так и, главным образом,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букетистые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вторичные вещества, образующиеся при выдержке вина. Различие между определениями «аромат» и «букет» во многом условно, тем не менее, характеризуя молодое вино преимущественно используют термин «аромат», а при оценке старого выдержанного вина предпочтительно употреблять термин «букет».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Аромат вина может быть винным, сортовым, цветочным, плодовым, медовым, смолистым, или характерным у отдельных типов вин – мускатным, хересным,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мадерным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интенсивности различают яркий, сильный, умеренный и слабый аромат, а по сложению – гармоничный, сложный, развитый, мягкий, а также простой, навязчивый, резкий, грубый, разлаженный.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Когда вино проявляет посторонние, несвойственные ему тона, обусловленные болезнями, пороками, нарушениями технологии, речь ведут о запахах.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Наиболее часто встречаются запахи плесени, внутренних покрытий резервуаров, сероводорода,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ацетамидный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(мышиный тон), уксуса, квашенной капусты, химических препаратов и т.п.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Букет вина оценивают следующим количеством баллов.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8"/>
                    <w:gridCol w:w="414"/>
                  </w:tblGrid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очень тонкий, хорошо развитый, соответствующий типу и возрасту вина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хорошо развитый, соответствующий типу вина, но грубоватый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слабо развитый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 совсем чистый (имеются тона, не свойственные вину данного типа)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 соответствующий типу вина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имеющий посторонние запахи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</w:tr>
                </w:tbl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Восприятие букета вина органами обоняния происходит как при вдыхании, когда нос глубоко опущен в бокал, так и при выдыхании после проглатывания небольшого количества вина.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этом вино в бокале приводят во вращательное движение, чтобы усилить испарение и выделение из массы вина ароматических веществ.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Вкус</w:t>
                  </w: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является главным показателем при дегустационной оценке вина. Он определяется различными вкусовыми компонентами вина – спиртом, кислотами, углеводами, экстрактивными веществами и другими соединениями – аминокислотами, альдегидами, кетонами, продуктами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сахароаминной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феноламинной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реакции и т.п.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зависимости от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спиртуозности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вина подразделяются на слабые и крепкие и могут проявлять на этом фоне различные вкусовые оттенки – мягкость, легкость или резкость, жгучесть.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Кислотность служит более значимым, по сравнению со спиртом, фактором вкусового сложения вина.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Определяющую роль в создании кислого вкуса вина играют алифатические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оксикислоты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– винная, яблочная, лимонная, молочная. При этом кислотность может быть мягкой, нежной, свежей или жесткой, колючей.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Отдельные кислоты способны придать вкусу вина такие нюансы, как горьковатый (янтарная кислота), «царапающий» горло, резкий (уксусная кислота), жесткий, «металлический» (минеральные кислоты), «зеленая» кислотность (яблочная кислота), мягкий, полный (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глюконовая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галактуроновая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кислоты), кисло-сладкий (молочная кислота).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Сладкий вкус вина обусловлен, главным образом, моно- и дисахаридами и в меньшей мере – пентозами, многоатомными спиртами (прежде всего, глицерином) и некоторыми аминокислотами.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характеристики сладости вина используют следующие определения – легкая, гармоничная, благородная, медовая, а также слащавая, приторная.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Из других элементов вкусового сложения вина большое значение имеют терпкость, определяемая фенольными </w:t>
                  </w: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соединениями, и полнота вкуса, включающая комплексное воздействие сладости, кислотности и терпкости.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зависимости от содержания фенольных веществ вино может быть жидким, пустым при недостатке танина и, наоборот, грубым – при его избытке.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Для обозначения терпкого вкуса применяют термины – бархатистый, мягкий,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терпковатый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терпкий, грубый, вяжущий.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 полноте вкуса различают вина пустые, жидкие,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бестельные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легкие, тонкие, полные, экстрактивные, маслянистые, густые, тяжелые, неуклюжие, разлаженные.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Элементы вкусового сложения –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спиртуозность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кислотность, сладость, терпкость,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экстрактивность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– в результате сложного взаимодействия приводят к суммарному эффекту восприятия вкуса как единого целостного показателя при дегустационной оценке вина.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характеристики вкуса вина определяют его сложение, интенсивность, наличие различных привкусов, послевкусие и типичность.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сложению вкус вина может быть изысканным, гармоничным, слаженным или простым, негармоничным, грубым, разлаженным, а по интенсивности – сильным, умеренным и слабым.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Ощущение вкуса вина в течение некоторого времени (7-10 с) после его проглатывания обозначается как послевкусие, которое бывает коротким и долгим, приятным и неприятным и принимает участие в общей балловой оценке.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Среди оттенков вкуса, отрицательно сказывающихся на его качестве, выделяют дрожжевой, гребневой, металлический, землистый, привкусы сернистой кислоты, плесени, дуба бочки, асбеста, фильтровального картона, лака, гудрона, летучих кислот, квашенной капусты и т.п.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 многообразие вкусовых ощущений можно свести к нескольким типам вкуса, которые соответствуют отдельным категориям вина.</w:t>
                  </w:r>
                </w:p>
                <w:p w:rsidR="00CD3D3A" w:rsidRPr="00CD3D3A" w:rsidRDefault="00CD3D3A" w:rsidP="00CD3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винный – вкус натуральных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малоокисленных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марочных, легких десертных вин; </w:t>
                  </w:r>
                </w:p>
                <w:p w:rsidR="00CD3D3A" w:rsidRPr="00CD3D3A" w:rsidRDefault="00CD3D3A" w:rsidP="00CD3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виноградный – вкус натуральных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малоокисленных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марочных, легких десертных вин; </w:t>
                  </w:r>
                </w:p>
                <w:p w:rsidR="00CD3D3A" w:rsidRPr="00CD3D3A" w:rsidRDefault="00CD3D3A" w:rsidP="00CD3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плодовый – вкус большинства специальных вин, в частности Портвейна; </w:t>
                  </w:r>
                </w:p>
                <w:p w:rsidR="00CD3D3A" w:rsidRPr="00CD3D3A" w:rsidRDefault="00CD3D3A" w:rsidP="00CD3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медовый – вкус белых десертных вин (Токай, Мускат); </w:t>
                  </w:r>
                </w:p>
                <w:p w:rsidR="00CD3D3A" w:rsidRPr="00CD3D3A" w:rsidRDefault="00CD3D3A" w:rsidP="00CD3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смолистый – вкус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сильноокисленных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вин (Малага, Марсала); </w:t>
                  </w:r>
                </w:p>
                <w:p w:rsidR="00CD3D3A" w:rsidRPr="00CD3D3A" w:rsidRDefault="00CD3D3A" w:rsidP="00CD3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мадерный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хересный вкус (у соответствующих типов вин). 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Вкус вина оценивается следующим количеством баллов.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90"/>
                    <w:gridCol w:w="482"/>
                  </w:tblGrid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гармоничный, тонкий, соответствующий типу и возрасту вина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гармоничный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гармоничный, но мало соответствующий типу вина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негармоничный, но без посторонних привкусов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простой, ординарный, с легким посторонним привкусом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посторонним вкусом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1,0</w:t>
                        </w:r>
                      </w:p>
                    </w:tc>
                  </w:tr>
                </w:tbl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дегустационной оценке вкуса небольшое количество взятого в рот вина (5-7 мл) задерживают в передней части ротовой полости, чтобы смочить кончик и края языка. При этом получают впечатление от сладких, кислых и терпких компонентов вина. Затем пробу вина перемещают вглубь полости рта и делают легкое полоскание, улавливая и отмечая разные привкусы, после чего вино проглатывают (или выплевывают), анализируют послевкусие. В процессе опробования вина рекомендуется делать жевательные движения, чтобы возбудить вкусовые сосочки и обонятельные клетки.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Оценка типичности вина является комплексной и итоговой. Она учитывает степень соответствия совокупности признаков внешнего вида, аромата (букета) и вкуса требованиям, предъявляемым к винам данного типа.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Типичность оценивается следующим количеством баллов.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3"/>
                    <w:gridCol w:w="1219"/>
                  </w:tblGrid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соответствие типу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небольшое отклонение от типа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0,75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нетипичное вино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совершенно бесхарактерное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0,25</w:t>
                        </w:r>
                      </w:p>
                    </w:tc>
                  </w:tr>
                </w:tbl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Оценка типичности находится в согласовании с оценками вкуса и букета. Например, старый выдержанный Мускат, полностью утративший свойственный ему аромат, не может быть оценен максимальным баллом по типичности. В то же время типу белого десертного вина он соответствует в полной мере.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Дегустация игристых вин и коньяков имеет свои особенности. Вместо типа при дегустации шампанского оценивают «мусс», под которым понимают совокупность характерных для игристого вина качеств – пенистость, игристость, насыщенность диоксидом углерода, давление в бутылке (выстрел).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Мусс оценивается следующим количеством баллов.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8"/>
                    <w:gridCol w:w="364"/>
                  </w:tblGrid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сильное вспенивание в бокале и длительное выделение мелких пузырьков в виде четок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1,0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шампанское с мелкими пузырьками при слабом вспенивании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0,8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крупные пузырьки и длительная игра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крупные пузырьки и малая игра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быстро исчезающая игра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</w:tbl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дегустации коньяка, как и вина, оценивают прозрачность, цвет, букет, вкус, посторонние привкусы и другие специфические элементы – консистенцию, физиологический эффект. При этом улавливают эфирно-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ванильно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-цветочные и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ванильно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-смолистые тона в букете, а во вкусе – маслянистость, мыльный тон, привкус горького миндаля, смолисто-шоколадный нюансы.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Общее количество баллов получают простым суммированием оценок отдельных элементов качества вина. Самая низкая оценка здорового без пороков вина, каким бы простым оно ни было, соответствует 6 баллам, а самая высокая – 10, которая присваивается выдающимся эталонным образцам.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Словесная характеристика вина включает устоявшиеся общепринятые термины и индивидуальные для каждого типа определения, а также оригинальные, часто поэтические сравнения.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Различают вина гармоничные и разлаженные; мужественные, энергичные, нервные и усталые, вялые; изысканные, элегантные, тонкие и тяжелые, резкие, плоские; бархатистые, богатые, деликатные,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питкие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худые, травянистые, нейтральные, водянистые и т.п.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Вот несколько примеров органолептической характеристики вин.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Яркий образец с соблазнительной игрой ягодных и пряных оттенков в аромате; вкус с интригующим тоном горького шоколада и легким дымчатым оттенком; богатый аромат с медовыми и тропическими фруктовыми тонами, во вкусе благородная кислинка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Соблазнительно-нежное вино со спокойным, но все же с несколько закрытым ароматом в котором угадываются оттенки карамели и шоколада с изюмом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Дегустацию лучше всего проводить утром, когда вкус не притуплен ничем острым и пряным. Перед дегустацией следует избегать также сладких, горьких, кислых и жирных блюд.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дегустации вина пользуются специальными тюльпановидными бокалами унифицированной формы (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ГОСТовский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бокал формы «тюльпан»).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 дегустацию вина подаются в установленной последовательности – белые натуральные сухие – красные натуральные сухие, белые полусухие – красные полусухие, белые полусладкие – красные полусладкие, белые крепкие – красные крепкие, белые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полудесертные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– красные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полудесертные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белые десертные – красные десертные, белые ликерные – красные ликерные.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Игристые вина дегустируют в порядке возрастания сахаристости – </w:t>
                  </w:r>
                  <w:proofErr w:type="spellStart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брют</w:t>
                  </w:r>
                  <w:proofErr w:type="spellEnd"/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сухое, полусухое, полусладкое, сладкое. Красные игристые вина и игристые мускаты подаются в конце дегустации.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Коньяки представляются на дегустацию в порядке возрастания их возраста.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бокал наливают пробу вина в количестве не более 1/3 его вместимости.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Органолептическая оценка вина зависит от температуры, поэтому должны учитываться следующие ее параметры при опробовании.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9"/>
                    <w:gridCol w:w="1833"/>
                  </w:tblGrid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игристых вин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8-12</w:t>
                        </w: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o</w:t>
                        </w: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белых и розовых натуральных вин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12-16</w:t>
                        </w: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o</w:t>
                        </w: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красных натуральных вин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16-20</w:t>
                        </w: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o</w:t>
                        </w: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</w:p>
                    </w:tc>
                  </w:tr>
                  <w:tr w:rsidR="00CD3D3A" w:rsidRPr="00CD3D3A" w:rsidTr="00CD3D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крепких, десертных вин и коньяков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D3A" w:rsidRPr="00CD3D3A" w:rsidRDefault="00CD3D3A" w:rsidP="00CD3D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16-18</w:t>
                        </w: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o</w:t>
                        </w:r>
                        <w:r w:rsidRPr="00CD3D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</w:p>
                    </w:tc>
                  </w:tr>
                </w:tbl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3D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Дегустационные залы должны быть просторными, светлыми, без посторонних запахов, хорошо вентилируемыми. </w:t>
                  </w:r>
                </w:p>
                <w:p w:rsidR="00CD3D3A" w:rsidRPr="00CD3D3A" w:rsidRDefault="00CD3D3A" w:rsidP="00CD3D3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CD3D3A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ru-RU"/>
                      </w:rPr>
                      <w:t>www.ovine.ru</w:t>
                    </w:r>
                  </w:hyperlink>
                </w:p>
              </w:tc>
            </w:tr>
          </w:tbl>
          <w:p w:rsidR="00CD3D3A" w:rsidRPr="00CD3D3A" w:rsidRDefault="00CD3D3A" w:rsidP="00CD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CD3D3A" w:rsidRPr="00CD3D3A" w:rsidRDefault="00CD3D3A" w:rsidP="00CD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bookmarkEnd w:id="0"/>
    </w:tbl>
    <w:p w:rsidR="00711F1C" w:rsidRPr="00CD3D3A" w:rsidRDefault="00711F1C">
      <w:pPr>
        <w:rPr>
          <w:sz w:val="24"/>
          <w:szCs w:val="24"/>
        </w:rPr>
      </w:pPr>
    </w:p>
    <w:sectPr w:rsidR="00711F1C" w:rsidRPr="00CD3D3A" w:rsidSect="00CD3D3A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5544"/>
    <w:multiLevelType w:val="multilevel"/>
    <w:tmpl w:val="CF7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A"/>
    <w:rsid w:val="000115EB"/>
    <w:rsid w:val="00013463"/>
    <w:rsid w:val="00017EDC"/>
    <w:rsid w:val="00023DB7"/>
    <w:rsid w:val="0005055B"/>
    <w:rsid w:val="00060F7E"/>
    <w:rsid w:val="0006236B"/>
    <w:rsid w:val="00062E23"/>
    <w:rsid w:val="00066D7B"/>
    <w:rsid w:val="00072209"/>
    <w:rsid w:val="000A5F0E"/>
    <w:rsid w:val="000B7405"/>
    <w:rsid w:val="000D747C"/>
    <w:rsid w:val="000E2642"/>
    <w:rsid w:val="000E74A0"/>
    <w:rsid w:val="000E77B6"/>
    <w:rsid w:val="000F2C8A"/>
    <w:rsid w:val="001073C9"/>
    <w:rsid w:val="001332B5"/>
    <w:rsid w:val="00144DA9"/>
    <w:rsid w:val="00152699"/>
    <w:rsid w:val="0015288A"/>
    <w:rsid w:val="001602D1"/>
    <w:rsid w:val="00161C34"/>
    <w:rsid w:val="00161CFB"/>
    <w:rsid w:val="00174F1E"/>
    <w:rsid w:val="0018229C"/>
    <w:rsid w:val="0018278C"/>
    <w:rsid w:val="00190692"/>
    <w:rsid w:val="001B55D0"/>
    <w:rsid w:val="001C01EF"/>
    <w:rsid w:val="001C5C63"/>
    <w:rsid w:val="001D0123"/>
    <w:rsid w:val="001D1E7A"/>
    <w:rsid w:val="00201CA5"/>
    <w:rsid w:val="00207D26"/>
    <w:rsid w:val="002123C5"/>
    <w:rsid w:val="00220106"/>
    <w:rsid w:val="00231152"/>
    <w:rsid w:val="00233359"/>
    <w:rsid w:val="00236B4A"/>
    <w:rsid w:val="00271040"/>
    <w:rsid w:val="00271D47"/>
    <w:rsid w:val="0027294C"/>
    <w:rsid w:val="00281AEA"/>
    <w:rsid w:val="00282606"/>
    <w:rsid w:val="00284EDE"/>
    <w:rsid w:val="00290FE8"/>
    <w:rsid w:val="002A76CC"/>
    <w:rsid w:val="002B0323"/>
    <w:rsid w:val="002B4396"/>
    <w:rsid w:val="002C2D85"/>
    <w:rsid w:val="002D0EAF"/>
    <w:rsid w:val="002F2E8A"/>
    <w:rsid w:val="00305026"/>
    <w:rsid w:val="0031203F"/>
    <w:rsid w:val="003248F8"/>
    <w:rsid w:val="00356BCC"/>
    <w:rsid w:val="00367F14"/>
    <w:rsid w:val="00381979"/>
    <w:rsid w:val="00395CA1"/>
    <w:rsid w:val="00396393"/>
    <w:rsid w:val="003B75CD"/>
    <w:rsid w:val="003C6A70"/>
    <w:rsid w:val="003C7605"/>
    <w:rsid w:val="003E7FA2"/>
    <w:rsid w:val="003F1B56"/>
    <w:rsid w:val="00402362"/>
    <w:rsid w:val="00413DA5"/>
    <w:rsid w:val="00420E94"/>
    <w:rsid w:val="004266B2"/>
    <w:rsid w:val="00446860"/>
    <w:rsid w:val="00481984"/>
    <w:rsid w:val="004A14B6"/>
    <w:rsid w:val="004B320D"/>
    <w:rsid w:val="004C4C61"/>
    <w:rsid w:val="004D1EA2"/>
    <w:rsid w:val="005065FB"/>
    <w:rsid w:val="00536C78"/>
    <w:rsid w:val="00543336"/>
    <w:rsid w:val="00550370"/>
    <w:rsid w:val="00554FD2"/>
    <w:rsid w:val="0055600B"/>
    <w:rsid w:val="00592996"/>
    <w:rsid w:val="005A47AB"/>
    <w:rsid w:val="005A7CFD"/>
    <w:rsid w:val="005B39A9"/>
    <w:rsid w:val="005B725D"/>
    <w:rsid w:val="005B761D"/>
    <w:rsid w:val="005C6A4C"/>
    <w:rsid w:val="005D1656"/>
    <w:rsid w:val="005D6400"/>
    <w:rsid w:val="005D713E"/>
    <w:rsid w:val="005E640A"/>
    <w:rsid w:val="005F74E5"/>
    <w:rsid w:val="00610C28"/>
    <w:rsid w:val="00620017"/>
    <w:rsid w:val="00651755"/>
    <w:rsid w:val="006719C4"/>
    <w:rsid w:val="00681E58"/>
    <w:rsid w:val="0068724B"/>
    <w:rsid w:val="00695C57"/>
    <w:rsid w:val="00696C1F"/>
    <w:rsid w:val="006B3E82"/>
    <w:rsid w:val="006B716A"/>
    <w:rsid w:val="006C60E3"/>
    <w:rsid w:val="006D166C"/>
    <w:rsid w:val="006D607F"/>
    <w:rsid w:val="006E44D6"/>
    <w:rsid w:val="006E57F1"/>
    <w:rsid w:val="006E7D78"/>
    <w:rsid w:val="006F3243"/>
    <w:rsid w:val="00711F1C"/>
    <w:rsid w:val="00725077"/>
    <w:rsid w:val="007251B6"/>
    <w:rsid w:val="00726C8A"/>
    <w:rsid w:val="00741EE0"/>
    <w:rsid w:val="00767C92"/>
    <w:rsid w:val="007714D8"/>
    <w:rsid w:val="00785CBD"/>
    <w:rsid w:val="00794090"/>
    <w:rsid w:val="00797B33"/>
    <w:rsid w:val="007B74A6"/>
    <w:rsid w:val="007D5241"/>
    <w:rsid w:val="007F618E"/>
    <w:rsid w:val="00802BCF"/>
    <w:rsid w:val="00804572"/>
    <w:rsid w:val="00812EE0"/>
    <w:rsid w:val="00837661"/>
    <w:rsid w:val="00850D57"/>
    <w:rsid w:val="008537CD"/>
    <w:rsid w:val="008560F6"/>
    <w:rsid w:val="00864525"/>
    <w:rsid w:val="00871319"/>
    <w:rsid w:val="00873638"/>
    <w:rsid w:val="008A2E4E"/>
    <w:rsid w:val="008B0858"/>
    <w:rsid w:val="008B4F91"/>
    <w:rsid w:val="008C5F81"/>
    <w:rsid w:val="008D4432"/>
    <w:rsid w:val="00902AF9"/>
    <w:rsid w:val="009071A1"/>
    <w:rsid w:val="0092256E"/>
    <w:rsid w:val="00926221"/>
    <w:rsid w:val="00934F06"/>
    <w:rsid w:val="00946C64"/>
    <w:rsid w:val="00951D74"/>
    <w:rsid w:val="009540C0"/>
    <w:rsid w:val="00963822"/>
    <w:rsid w:val="00971C46"/>
    <w:rsid w:val="00974A27"/>
    <w:rsid w:val="00981BA3"/>
    <w:rsid w:val="009A0C5F"/>
    <w:rsid w:val="009D56C6"/>
    <w:rsid w:val="009E4B31"/>
    <w:rsid w:val="00A32E55"/>
    <w:rsid w:val="00A3407A"/>
    <w:rsid w:val="00A362EB"/>
    <w:rsid w:val="00A440BC"/>
    <w:rsid w:val="00A47995"/>
    <w:rsid w:val="00A5540B"/>
    <w:rsid w:val="00A57F1A"/>
    <w:rsid w:val="00A57F44"/>
    <w:rsid w:val="00A653C2"/>
    <w:rsid w:val="00A73040"/>
    <w:rsid w:val="00A76ECB"/>
    <w:rsid w:val="00A877B2"/>
    <w:rsid w:val="00A93989"/>
    <w:rsid w:val="00A94E92"/>
    <w:rsid w:val="00AA3294"/>
    <w:rsid w:val="00AD671A"/>
    <w:rsid w:val="00AF5109"/>
    <w:rsid w:val="00B0154A"/>
    <w:rsid w:val="00B376D9"/>
    <w:rsid w:val="00B47EA4"/>
    <w:rsid w:val="00B607FC"/>
    <w:rsid w:val="00B62826"/>
    <w:rsid w:val="00B62FD0"/>
    <w:rsid w:val="00B70EC3"/>
    <w:rsid w:val="00B71B36"/>
    <w:rsid w:val="00B734DF"/>
    <w:rsid w:val="00B86F23"/>
    <w:rsid w:val="00BF0580"/>
    <w:rsid w:val="00BF4FE5"/>
    <w:rsid w:val="00BF50A9"/>
    <w:rsid w:val="00BF5ECE"/>
    <w:rsid w:val="00C1048B"/>
    <w:rsid w:val="00C11B41"/>
    <w:rsid w:val="00C27161"/>
    <w:rsid w:val="00C3193A"/>
    <w:rsid w:val="00C448A6"/>
    <w:rsid w:val="00C50088"/>
    <w:rsid w:val="00C50237"/>
    <w:rsid w:val="00C5617D"/>
    <w:rsid w:val="00C565B4"/>
    <w:rsid w:val="00C77428"/>
    <w:rsid w:val="00C77B82"/>
    <w:rsid w:val="00C82BB3"/>
    <w:rsid w:val="00C94C78"/>
    <w:rsid w:val="00CB2B44"/>
    <w:rsid w:val="00CC01A3"/>
    <w:rsid w:val="00CD3D3A"/>
    <w:rsid w:val="00CF363E"/>
    <w:rsid w:val="00CF42F0"/>
    <w:rsid w:val="00CF5FBE"/>
    <w:rsid w:val="00D05A33"/>
    <w:rsid w:val="00D2369F"/>
    <w:rsid w:val="00D27A89"/>
    <w:rsid w:val="00D44969"/>
    <w:rsid w:val="00D47739"/>
    <w:rsid w:val="00D66C71"/>
    <w:rsid w:val="00D90258"/>
    <w:rsid w:val="00D91999"/>
    <w:rsid w:val="00D92946"/>
    <w:rsid w:val="00D97DBA"/>
    <w:rsid w:val="00DA474B"/>
    <w:rsid w:val="00DB76DA"/>
    <w:rsid w:val="00DC0CA5"/>
    <w:rsid w:val="00DC2A43"/>
    <w:rsid w:val="00DC3692"/>
    <w:rsid w:val="00DD3F77"/>
    <w:rsid w:val="00DE7553"/>
    <w:rsid w:val="00E001AB"/>
    <w:rsid w:val="00E04547"/>
    <w:rsid w:val="00E26054"/>
    <w:rsid w:val="00E37468"/>
    <w:rsid w:val="00E37F5B"/>
    <w:rsid w:val="00E656A1"/>
    <w:rsid w:val="00E66B90"/>
    <w:rsid w:val="00E90F57"/>
    <w:rsid w:val="00E971FD"/>
    <w:rsid w:val="00EA5E60"/>
    <w:rsid w:val="00ED6DBE"/>
    <w:rsid w:val="00EF73C4"/>
    <w:rsid w:val="00F006CF"/>
    <w:rsid w:val="00F06C4C"/>
    <w:rsid w:val="00F14523"/>
    <w:rsid w:val="00F202B1"/>
    <w:rsid w:val="00F43704"/>
    <w:rsid w:val="00F55CC2"/>
    <w:rsid w:val="00F70753"/>
    <w:rsid w:val="00F81E09"/>
    <w:rsid w:val="00F86373"/>
    <w:rsid w:val="00F93BBF"/>
    <w:rsid w:val="00F952F6"/>
    <w:rsid w:val="00FB3B15"/>
    <w:rsid w:val="00FB4F98"/>
    <w:rsid w:val="00FC00FF"/>
    <w:rsid w:val="00FC4567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Светлана Александровна</dc:creator>
  <cp:lastModifiedBy>Груздева Светлана Александровна</cp:lastModifiedBy>
  <cp:revision>1</cp:revision>
  <dcterms:created xsi:type="dcterms:W3CDTF">2012-03-21T16:08:00Z</dcterms:created>
  <dcterms:modified xsi:type="dcterms:W3CDTF">2012-03-21T16:10:00Z</dcterms:modified>
</cp:coreProperties>
</file>