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3" w:rsidRDefault="008E3283">
      <w:pPr>
        <w:pStyle w:val="NormalWeb"/>
        <w:spacing w:before="0"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Контроль качества продукции</w:t>
      </w:r>
    </w:p>
    <w:p w:rsidR="008E3283" w:rsidRDefault="008E3283">
      <w:pPr>
        <w:pStyle w:val="BodyTextIndent"/>
        <w:ind w:firstLine="540"/>
        <w:rPr>
          <w:sz w:val="28"/>
          <w:szCs w:val="28"/>
        </w:rPr>
      </w:pPr>
    </w:p>
    <w:p w:rsidR="008E3283" w:rsidRDefault="008E3283">
      <w:pPr>
        <w:pStyle w:val="BodyText2"/>
        <w:ind w:firstLine="902"/>
      </w:pPr>
      <w:r>
        <w:t>В январе - мае 2014 года проинспектировано продукции производства предприятий-изготовителей Республики Татарстан:</w:t>
      </w:r>
    </w:p>
    <w:p w:rsidR="008E3283" w:rsidRDefault="008E3283">
      <w:pPr>
        <w:pStyle w:val="BodyText2"/>
        <w:ind w:firstLine="902"/>
      </w:pPr>
      <w:r>
        <w:t xml:space="preserve">93,2 тыс. дал этилового спирта (в мае – 58,4 тыс. дал); </w:t>
      </w:r>
    </w:p>
    <w:p w:rsidR="008E3283" w:rsidRDefault="008E3283">
      <w:pPr>
        <w:pStyle w:val="BodyText2"/>
        <w:ind w:firstLine="902"/>
      </w:pPr>
      <w:r>
        <w:t>71,7 тыс. дал алкогольных изделий 86 наименований (в мае – 13,0 тыс. дал 21 наименования), в том числе разливаемых по лицензионным договорам.</w:t>
      </w:r>
    </w:p>
    <w:p w:rsidR="008E3283" w:rsidRDefault="008E3283">
      <w:pPr>
        <w:pStyle w:val="BodyText2"/>
        <w:ind w:firstLine="902"/>
      </w:pPr>
      <w:r>
        <w:t>Кроме того, в январе - мае 2014 года проинспектировано 517,5 тыс. дал ввезенного из-за пределов республики спиртосодержащего сырья для производства алкогольной продукции:</w:t>
      </w:r>
    </w:p>
    <w:p w:rsidR="008E3283" w:rsidRDefault="008E3283">
      <w:pPr>
        <w:pStyle w:val="BodyText2"/>
        <w:ind w:firstLine="902"/>
      </w:pPr>
      <w:r>
        <w:t>14,2 тыс. дал виноматериалов, ввезенных филиалом ОАО “Татспиртпром” “Винзавод “Казанский”;</w:t>
      </w:r>
    </w:p>
    <w:p w:rsidR="008E3283" w:rsidRDefault="008E3283">
      <w:pPr>
        <w:pStyle w:val="BodyText2"/>
        <w:ind w:firstLine="902"/>
      </w:pPr>
      <w:r>
        <w:t xml:space="preserve">503,3 тыс. дал спирта (в мае – 183,9 тыс. дал), ввезенного филиалами ОАО “Татспиртпром” “Казанский ЛВЗ”, “Чистопольский ЛВЗ”, “Нижнекамский ЛВЗ” из Тульской области (ООО “Зернопродукт”, ООО “Эталон”, ООО “Абсолют”), Республики Северная Осетия-Алания (ООО “АльянсСпирт”, ООО “Миранда”, ООО “Престиж”, ООО “ДДД”) и Кабардино-Балкарской Республики (ООО “РИАЛ”). </w:t>
      </w:r>
    </w:p>
    <w:p w:rsidR="008E3283" w:rsidRDefault="008E3283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 - мае 2014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8E3283" w:rsidRDefault="008E3283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874,12 тыс. дал ввезенной алкогольной продукции 3059 наименований, в том числе 100,32 тыс. дал водки 144 наименований.</w:t>
      </w:r>
    </w:p>
    <w:p w:rsidR="008E3283" w:rsidRDefault="008E3283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25,64 тыс. дал или 2,9 % проверенной ввезенной алкогольной продукции.</w:t>
      </w:r>
    </w:p>
    <w:p w:rsidR="008E3283" w:rsidRDefault="008E3283">
      <w:pPr>
        <w:pStyle w:val="BodyText2"/>
      </w:pPr>
      <w:r>
        <w:t>Принято на проверку 1068 заявок (8623 партии) ввезенной алкогольной продукции, что на 11% меньше, чем за аналогичный период прошлого года (1201 заявка). Забраковано 350 партий, что составило 4,2% от количества проверенных партий (за аналогичный период прошлого года – 391 партия, что составило 4,5%).</w:t>
      </w:r>
    </w:p>
    <w:p w:rsidR="008E3283" w:rsidRDefault="008E3283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C начала 2014 года испытательной лабораторией государственного бюджетного учреждения “Республиканский центр независимой экспертизы и мониторинга потребительского рынка”, подведомственного учреждения Госалкогольинспекции Республики Татарстан и проведены испытания 6446 образцов этилового спирта, алкогольной и спиртосодержащей продукции (в том числе в мае – 1353 образцов), а также 46 образцов питьевой воды (в том числе в мае – 12 образцов).  </w:t>
      </w:r>
    </w:p>
    <w:p w:rsidR="008E3283" w:rsidRDefault="008E3283">
      <w:pPr>
        <w:pStyle w:val="BodyTextIndent"/>
        <w:rPr>
          <w:sz w:val="28"/>
          <w:szCs w:val="28"/>
        </w:rPr>
      </w:pPr>
    </w:p>
    <w:p w:rsidR="008E3283" w:rsidRDefault="008E3283">
      <w:pPr>
        <w:pStyle w:val="NormalWeb"/>
        <w:spacing w:before="0"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Контрольно-инспекционная деятельность</w:t>
      </w:r>
    </w:p>
    <w:p w:rsidR="008E3283" w:rsidRDefault="008E3283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8E3283" w:rsidRDefault="008E328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мае 2014 года Госалкогольинспекцией Республики Татарстан и ее территориальными органами проведены 1460 проверок и расследований, в том числе в сфере оборота алкогольной и спиртосодержащей продукции - 873. </w:t>
      </w:r>
    </w:p>
    <w:p w:rsidR="008E3283" w:rsidRDefault="008E328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535 мероприятий по контролю, в том числе с МВД по Республике Татарстан - 453, Управлением Роспотребнадзора по Республике Татарстан  - 15, органами Прокуратуры Республики Татарстан - 62, другими органами - 5.</w:t>
      </w:r>
    </w:p>
    <w:p w:rsidR="008E3283" w:rsidRDefault="008E3283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1096 хозяйствующих субъектах (в том числе в сфере оборота алкогольной и спиртосодержащей продукции – в 749). По сравнению с аналогичным периодом 2013 года количество субъектов, у которых выявлены нарушения действующего законодательства, снизилось на 4,1 %.</w:t>
      </w:r>
    </w:p>
    <w:p w:rsidR="008E3283" w:rsidRDefault="008E3283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выявлено 1377 нарушений (в том числе в ходе контроля за оборотом алкогольной и спиртосодержащей продукции – 855).</w:t>
      </w:r>
    </w:p>
    <w:p w:rsidR="008E3283" w:rsidRDefault="008E3283">
      <w:pPr>
        <w:pStyle w:val="BodyText3"/>
        <w:ind w:firstLine="567"/>
        <w:jc w:val="both"/>
        <w:rPr>
          <w:sz w:val="28"/>
          <w:szCs w:val="28"/>
        </w:rPr>
      </w:pPr>
    </w:p>
    <w:p w:rsidR="008E3283" w:rsidRDefault="008E32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2014 года (по сравнению с аналогичным периодом 2013 г.) количество установленных фактов реализации алкогольной продукции без соответствующей лицензии увеличилось на 33,3% (100 фактов – в 2014 году, 75 фактов – в  2013 году).</w:t>
      </w:r>
    </w:p>
    <w:p w:rsidR="008E3283" w:rsidRDefault="008E32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отмечается рост (в 7 раз) количества установленных фактов реализации немаркированной алкогольной продукции или маркированной поддельными федеральными или акцизными специальными марками либо марками с признаками подделки (114 фактов - в 2014 году, 16 фактов – в 2013 году). В основном это связано с пресечением фактов перевозки и реализации алкогольной продукции казахстанского производства. </w:t>
      </w:r>
    </w:p>
    <w:p w:rsidR="008E3283" w:rsidRDefault="008E32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выявленных фактов реализации продукции с истекшим сроком годности снизилось на 9,9% и составило 264 факта (293 факта – в 2013 году), сумма утилизированной продукции составила порядка 800 тыс. руб. </w:t>
      </w:r>
    </w:p>
    <w:p w:rsidR="008E3283" w:rsidRDefault="008E32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фактов продажи продукции, запрещенной к реализации несовершеннолетним, снизилось в 2,5 раза (20 фактов – за 5 месяцев 2014 года, 51 факт – за 5 месяцев 2013 года): в том числе, фактов реализации алкоголя и пива несовершеннолетним – в 1,9 раза (соответственно 18 фактов и 34 факта), табачных изделий – в 8,5 раз. </w:t>
      </w:r>
    </w:p>
    <w:p w:rsidR="008E3283" w:rsidRDefault="008E3283">
      <w:pPr>
        <w:pStyle w:val="a2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Выявлен 191 факт реализации гражданами спиртосодержащей продукции из частных домовладений (что на 62% больше, чем за аналогичный период 2013 года). </w:t>
      </w:r>
    </w:p>
    <w:p w:rsidR="008E3283" w:rsidRDefault="008E328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мае 2014 года мониторинг проведен в 2214 торговых объектах, нарушения ограничения времени продажи алкогольной продукции выявлены в 234 из них. </w:t>
      </w:r>
    </w:p>
    <w:p w:rsidR="008E3283" w:rsidRDefault="008E3283">
      <w:pPr>
        <w:pStyle w:val="Heading3"/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8E3283" w:rsidRDefault="008E3283">
      <w:pPr>
        <w:pStyle w:val="Heading3"/>
        <w:jc w:val="both"/>
        <w:rPr>
          <w:b w:val="0"/>
          <w:bCs w:val="0"/>
          <w:sz w:val="28"/>
          <w:szCs w:val="28"/>
        </w:rPr>
      </w:pPr>
    </w:p>
    <w:p w:rsidR="008E3283" w:rsidRDefault="008E3283">
      <w:pPr>
        <w:pStyle w:val="Heading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Меры, принятые по выявленным нарушениям</w:t>
      </w:r>
    </w:p>
    <w:p w:rsidR="008E3283" w:rsidRDefault="008E3283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945  дел, в том числе по нарушениям в области производства и оборота алкогольной и спиртосодержащей продукции –641. </w:t>
      </w: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989 делам, в том числе о нарушениях в области производства и оборота алкогольной и спиртосодержащей продукции – 660.</w:t>
      </w: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4783,5 тыс. рублей, в том числе за нарушения в области производства и оборота алкогольной и спиртосодержащей продукции – 4278,5 тыс. рублей. </w:t>
      </w: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2014 года поступило на рассмотрение 187 дел об административных правонарушениях по КоАП РТ. По поступившим материалам вынесено 187 решений, наложено штрафов на сумму 583 тыс. рублей. </w:t>
      </w:r>
    </w:p>
    <w:p w:rsidR="008E3283" w:rsidRDefault="008E328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в Госалкогольинспекцию РТ в 2014 году поступило 123 материала на рассмотрение в соответствии с КоАП РФ, по которым вынесено 95 постановлений и наложено штрафов на сумму 1223,5 тыс. рублей.</w:t>
      </w:r>
    </w:p>
    <w:p w:rsidR="008E3283" w:rsidRDefault="008E3283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всего изъято, конфисковано и обращено в собственность государства порядка 39,2 тысяч литров алкогольной и спиртосодержащей продукции. </w:t>
      </w:r>
    </w:p>
    <w:p w:rsidR="008E3283" w:rsidRDefault="008E3283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порядка 800 тыс. рублей, которая утилизирована в установленном порядке.</w:t>
      </w:r>
    </w:p>
    <w:p w:rsidR="008E3283" w:rsidRDefault="008E3283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8E3283" w:rsidRDefault="008E328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работе по развитию и координации внутреннего  рынка</w:t>
      </w:r>
    </w:p>
    <w:p w:rsidR="008E3283" w:rsidRDefault="008E3283">
      <w:pPr>
        <w:ind w:firstLine="709"/>
        <w:jc w:val="both"/>
        <w:rPr>
          <w:i/>
          <w:iCs/>
          <w:sz w:val="28"/>
          <w:szCs w:val="28"/>
        </w:rPr>
      </w:pPr>
    </w:p>
    <w:p w:rsidR="008E3283" w:rsidRDefault="008E3283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8E3283" w:rsidRDefault="008E3283">
      <w:pPr>
        <w:pStyle w:val="a2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подпрограммы-6 “Развитие комплексной системы защиты прав потребителей в Республике Татарстан на 2014 – 2020 годы” Государственной программы “Обеспечение общественного порядка и противодействие преступности” в мае состоялось заседание Межведомственной рабочей группы по вопросам реализации долгосрочной программы, в ходе которого были обсуждены назревшие проблемы в сфере потребительского законодательства, рассмотрены и приняты решения по приоритетным направлениям деятельности, выработаны единые подходы в реализации программы. </w:t>
      </w:r>
    </w:p>
    <w:p w:rsidR="008E3283" w:rsidRDefault="008E3283">
      <w:pPr>
        <w:pStyle w:val="a2"/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Выпущен очередной номер газеты “</w:t>
      </w:r>
      <w:r>
        <w:rPr>
          <w:sz w:val="28"/>
          <w:szCs w:val="28"/>
          <w:lang w:val="en-US"/>
        </w:rPr>
        <w:t>PULSE</w:t>
      </w:r>
      <w:r>
        <w:rPr>
          <w:sz w:val="28"/>
          <w:szCs w:val="28"/>
        </w:rPr>
        <w:t xml:space="preserve">” Полезная газета для потребителя” тиражом 30 тысяч экземпляров; </w:t>
      </w:r>
      <w:r>
        <w:rPr>
          <w:rFonts w:eastAsia="Arial Unicode MS"/>
          <w:sz w:val="28"/>
          <w:szCs w:val="28"/>
        </w:rPr>
        <w:t>подготовлена и распространена потребителям “Памятка путешественникам” в количестве пять тысяч экземпляров, с</w:t>
      </w:r>
      <w:r>
        <w:rPr>
          <w:sz w:val="28"/>
          <w:szCs w:val="28"/>
        </w:rPr>
        <w:t>овместно с телеканалом ГТРК “Татарстан”  проведена очередная передача “Компас потребителя” по вопросам потребительского законодательства.</w:t>
      </w:r>
    </w:p>
    <w:p w:rsidR="008E3283" w:rsidRDefault="008E328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январь-май 2014 года проведено 473 приема граждан (в т.ч. в мае - 88). О</w:t>
      </w:r>
      <w:r>
        <w:rPr>
          <w:sz w:val="28"/>
          <w:szCs w:val="28"/>
        </w:rPr>
        <w:t xml:space="preserve">существлено 2 видео-приема руководством Госалкогольинспекции Республики Татарстан, в ходе которых  принято 13 человек.  </w:t>
      </w:r>
    </w:p>
    <w:p w:rsidR="008E3283" w:rsidRDefault="008E328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1316 мероприятий, направленных на повышение потребительской грамотности населения (в т.ч. в мае - 250), а также 698 мероприятий для хозяйствующих субъектов (в т.ч. в мае - 139). Опубликовано 1537 материалов  в средствах массовой информации (в т.ч. в мае - 255).  </w:t>
      </w:r>
    </w:p>
    <w:p w:rsidR="008E3283" w:rsidRDefault="008E3283">
      <w:pPr>
        <w:pStyle w:val="210"/>
        <w:spacing w:before="0"/>
        <w:ind w:firstLine="540"/>
      </w:pPr>
      <w:r>
        <w:t xml:space="preserve">Рассмотрено 8783 </w:t>
      </w:r>
      <w:r>
        <w:rPr>
          <w:rFonts w:eastAsia="Arial Unicode MS"/>
        </w:rPr>
        <w:t>обращения граждан (из них в мае - 1753),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в том числе 83,3% - в сфере торговли; 11,2% – бытовых услуг; 1,2% – жилищно-коммунальных услуг; 4,3% – прочих услуг.</w:t>
      </w:r>
      <w:r>
        <w:t xml:space="preserve"> 89,9% обращений решено в пользу потребителей в досудебном порядке.</w:t>
      </w:r>
    </w:p>
    <w:p w:rsidR="008E3283" w:rsidRDefault="008E328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422 претензий </w:t>
      </w:r>
      <w:r>
        <w:rPr>
          <w:rFonts w:eastAsia="Arial Unicode MS"/>
          <w:sz w:val="28"/>
          <w:szCs w:val="28"/>
        </w:rPr>
        <w:t>(в т.ч. в мае - 94)</w:t>
      </w:r>
      <w:r>
        <w:rPr>
          <w:sz w:val="28"/>
          <w:szCs w:val="28"/>
        </w:rPr>
        <w:t xml:space="preserve">, 106 проектов исковых заявлений </w:t>
      </w:r>
      <w:r>
        <w:rPr>
          <w:rFonts w:eastAsia="Arial Unicode MS"/>
          <w:sz w:val="28"/>
          <w:szCs w:val="28"/>
        </w:rPr>
        <w:t>(в т.ч. в мае - 26)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3009,82 тыс. рублей </w:t>
      </w:r>
      <w:r>
        <w:rPr>
          <w:rFonts w:eastAsia="Arial Unicode MS"/>
          <w:sz w:val="28"/>
          <w:szCs w:val="28"/>
        </w:rPr>
        <w:t>(в т.ч. в мае – 324,3 тыс. руб.)</w:t>
      </w:r>
      <w:r>
        <w:rPr>
          <w:sz w:val="28"/>
          <w:szCs w:val="28"/>
        </w:rPr>
        <w:t xml:space="preserve">. </w:t>
      </w:r>
    </w:p>
    <w:p w:rsidR="008E3283" w:rsidRDefault="008E3283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91 судебном заседании по делам о защите прав потребителей </w:t>
      </w:r>
      <w:r>
        <w:rPr>
          <w:rFonts w:eastAsia="Arial Unicode MS"/>
          <w:sz w:val="28"/>
          <w:szCs w:val="28"/>
        </w:rPr>
        <w:t>(в т.ч. в мае - 31)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5 месяцев 2014 года иски 28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мае - 7)</w:t>
      </w:r>
      <w:r>
        <w:rPr>
          <w:sz w:val="28"/>
          <w:szCs w:val="28"/>
        </w:rPr>
        <w:t xml:space="preserve"> на сумму  2976,54 тыс.рублей </w:t>
      </w:r>
      <w:r>
        <w:rPr>
          <w:rFonts w:eastAsia="Arial Unicode MS"/>
          <w:sz w:val="28"/>
          <w:szCs w:val="28"/>
        </w:rPr>
        <w:t>(в т.ч. в мае – 232,79 тыс.руб.).</w:t>
      </w:r>
    </w:p>
    <w:p w:rsidR="008E3283" w:rsidRDefault="008E3283">
      <w:pPr>
        <w:pStyle w:val="BodyText"/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Сведения о результатах работы по повышению потребительской грамотности населения и рассмотрению обращений граждан (в разрезе районов) за январь-май 2014 г. прилагаются.</w:t>
      </w:r>
    </w:p>
    <w:p w:rsidR="008E3283" w:rsidRDefault="008E3283">
      <w:pPr>
        <w:pStyle w:val="BodyText"/>
        <w:ind w:firstLine="540"/>
        <w:jc w:val="left"/>
        <w:rPr>
          <w:b/>
          <w:bCs/>
          <w:sz w:val="28"/>
          <w:szCs w:val="28"/>
        </w:rPr>
      </w:pPr>
    </w:p>
    <w:sectPr w:rsidR="008E3283" w:rsidSect="008E328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83" w:rsidRDefault="008E328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E3283" w:rsidRDefault="008E328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83" w:rsidRDefault="008E328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E3283" w:rsidRDefault="008E328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83" w:rsidRDefault="008E32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E3283" w:rsidRDefault="008E3283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83"/>
    <w:rsid w:val="008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uiPriority w:val="99"/>
    <w:rPr>
      <w:sz w:val="24"/>
      <w:szCs w:val="24"/>
    </w:rPr>
  </w:style>
  <w:style w:type="paragraph" w:customStyle="1" w:styleId="BodyText21">
    <w:name w:val="Body Text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rPr>
      <w:sz w:val="24"/>
      <w:szCs w:val="24"/>
      <w:lang w:val="en-US"/>
    </w:rPr>
  </w:style>
  <w:style w:type="character" w:customStyle="1" w:styleId="3">
    <w:name w:val="Знак Знак3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20">
    <w:name w:val="Знак Знак2"/>
    <w:uiPriority w:val="99"/>
    <w:rPr>
      <w:sz w:val="24"/>
      <w:szCs w:val="24"/>
    </w:rPr>
  </w:style>
  <w:style w:type="paragraph" w:customStyle="1" w:styleId="DefinitionTerm">
    <w:name w:val="Definition Term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H5">
    <w:name w:val="H5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uiPriority w:val="99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aaieiaie1">
    <w:name w:val="caaieiaie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Знак Знак"/>
    <w:uiPriority w:val="99"/>
    <w:rPr>
      <w:sz w:val="24"/>
      <w:szCs w:val="24"/>
      <w:lang w:val="en-US"/>
    </w:rPr>
  </w:style>
  <w:style w:type="paragraph" w:customStyle="1" w:styleId="BodyText211">
    <w:name w:val="Body Text 21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нак Знак1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заголовок 3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2">
    <w:name w:val="Обычный (веб)"/>
    <w:uiPriority w:val="99"/>
    <w:pPr>
      <w:autoSpaceDE w:val="0"/>
      <w:autoSpaceDN w:val="0"/>
      <w:spacing w:before="100" w:after="10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-">
    <w:name w:val="z-Начало формы"/>
    <w:hidden/>
    <w:uiPriority w:val="99"/>
    <w:pPr>
      <w:pBdr>
        <w:bottom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paragraph" w:customStyle="1" w:styleId="z-0">
    <w:name w:val="z-Конец формы"/>
    <w:hidden/>
    <w:uiPriority w:val="99"/>
    <w:pPr>
      <w:pBdr>
        <w:top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character" w:customStyle="1" w:styleId="4">
    <w:name w:val="Знак Знак4"/>
    <w:uiPriority w:val="99"/>
    <w:rPr>
      <w:sz w:val="24"/>
      <w:szCs w:val="24"/>
      <w:lang w:val="en-US"/>
    </w:rPr>
  </w:style>
  <w:style w:type="paragraph" w:customStyle="1" w:styleId="a3">
    <w:name w:val="Текст выноски"/>
    <w:uiPriority w:val="99"/>
    <w:pPr>
      <w:autoSpaceDE w:val="0"/>
      <w:autoSpaceDN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9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8">
    <w:name w:val="Заголовок 8 Знак"/>
    <w:uiPriority w:val="99"/>
    <w:rPr>
      <w:i/>
      <w:iCs/>
      <w:sz w:val="24"/>
      <w:szCs w:val="24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31">
    <w:name w:val="Основной текст с отступом 3 Знак"/>
    <w:uiPriority w:val="99"/>
    <w:rPr>
      <w:b/>
      <w:bCs/>
      <w:sz w:val="24"/>
      <w:szCs w:val="24"/>
    </w:rPr>
  </w:style>
  <w:style w:type="character" w:customStyle="1" w:styleId="5">
    <w:name w:val="Знак Знак5"/>
    <w:uiPriority w:val="9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1368</Words>
  <Characters>7801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2014-05-15T11:57:00Z</cp:lastPrinted>
  <dcterms:created xsi:type="dcterms:W3CDTF">2014-12-12T10:12:00Z</dcterms:created>
  <dcterms:modified xsi:type="dcterms:W3CDTF">2014-12-12T10:12:00Z</dcterms:modified>
</cp:coreProperties>
</file>